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63" w:rsidRDefault="00E90163" w:rsidP="00E90163">
      <w:pPr>
        <w:pStyle w:val="Style1"/>
        <w:kinsoku w:val="0"/>
        <w:autoSpaceDE/>
        <w:autoSpaceDN/>
        <w:spacing w:line="194" w:lineRule="auto"/>
        <w:ind w:right="0"/>
        <w:jc w:val="center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>Resolución No. 354-02</w:t>
      </w:r>
    </w:p>
    <w:p w:rsidR="00E90163" w:rsidRDefault="00E90163" w:rsidP="00E90163">
      <w:pPr>
        <w:pStyle w:val="Style2"/>
        <w:kinsoku w:val="0"/>
        <w:autoSpaceDE/>
        <w:autoSpaceDN/>
        <w:adjustRightInd/>
        <w:spacing w:before="216" w:line="223" w:lineRule="auto"/>
        <w:ind w:right="72"/>
        <w:rPr>
          <w:spacing w:val="1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TRANSPORTES. </w:t>
      </w:r>
      <w:r>
        <w:rPr>
          <w:spacing w:val="-4"/>
          <w:sz w:val="25"/>
          <w:szCs w:val="25"/>
          <w:lang w:val="es-ES" w:eastAsia="es-ES"/>
        </w:rPr>
        <w:t xml:space="preserve">San José, a las quince horas </w:t>
      </w:r>
      <w:r>
        <w:rPr>
          <w:spacing w:val="1"/>
          <w:sz w:val="25"/>
          <w:szCs w:val="25"/>
          <w:lang w:val="es-ES" w:eastAsia="es-ES"/>
        </w:rPr>
        <w:t>dieciséis minutos del 02 de octubre del dos mil dos.</w:t>
      </w:r>
    </w:p>
    <w:p w:rsidR="00E90163" w:rsidRDefault="00E90163" w:rsidP="00E90163">
      <w:pPr>
        <w:pStyle w:val="Style1"/>
        <w:kinsoku w:val="0"/>
        <w:autoSpaceDE/>
        <w:autoSpaceDN/>
        <w:spacing w:before="324" w:line="225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Se conoce Recurso de Revocatoria con Apelación en subsidio presentado por </w:t>
      </w:r>
      <w:r>
        <w:rPr>
          <w:rStyle w:val="CharacterStyle1"/>
          <w:b/>
          <w:bCs/>
          <w:spacing w:val="-2"/>
          <w:lang w:val="es-ES" w:eastAsia="es-ES"/>
        </w:rPr>
        <w:t>V</w:t>
      </w:r>
      <w:r>
        <w:rPr>
          <w:rStyle w:val="CharacterStyle1"/>
          <w:b/>
          <w:bCs/>
          <w:spacing w:val="-4"/>
          <w:lang w:val="es-ES" w:eastAsia="es-ES"/>
        </w:rPr>
        <w:t xml:space="preserve">HMF, cédula </w:t>
      </w:r>
      <w:r>
        <w:rPr>
          <w:rStyle w:val="CharacterStyle1"/>
          <w:spacing w:val="-4"/>
          <w:lang w:val="es-ES" w:eastAsia="es-ES"/>
        </w:rPr>
        <w:t xml:space="preserve">de identidad No …, contra el acuerdo No 1 </w:t>
      </w:r>
      <w:r>
        <w:rPr>
          <w:rStyle w:val="CharacterStyle1"/>
          <w:spacing w:val="-6"/>
          <w:lang w:val="es-ES" w:eastAsia="es-ES"/>
        </w:rPr>
        <w:t xml:space="preserve">de la sesión ordinaria No. 037-2001, realizada el 24 de octubre del 2001, por el Consejo de </w:t>
      </w:r>
      <w:r>
        <w:rPr>
          <w:rStyle w:val="CharacterStyle1"/>
          <w:lang w:val="es-ES" w:eastAsia="es-ES"/>
        </w:rPr>
        <w:t xml:space="preserve">Transporte Público, mismo que se tramita en este Tribunal bajo expediente No. </w:t>
      </w:r>
      <w:r>
        <w:rPr>
          <w:rStyle w:val="CharacterStyle1"/>
          <w:b/>
          <w:bCs/>
          <w:lang w:val="es-ES" w:eastAsia="es-ES"/>
        </w:rPr>
        <w:t>TAT-88-</w:t>
      </w:r>
      <w:r>
        <w:rPr>
          <w:rStyle w:val="CharacterStyle1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 </w:t>
      </w:r>
      <w:r>
        <w:rPr>
          <w:rStyle w:val="CharacterStyle1"/>
          <w:b/>
          <w:bCs/>
          <w:lang w:val="es-ES" w:eastAsia="es-ES"/>
        </w:rPr>
        <w:t>02.</w:t>
      </w:r>
    </w:p>
    <w:p w:rsidR="00E90163" w:rsidRDefault="00E90163" w:rsidP="00E90163">
      <w:pPr>
        <w:pStyle w:val="Style1"/>
        <w:kinsoku w:val="0"/>
        <w:autoSpaceDE/>
        <w:autoSpaceDN/>
        <w:spacing w:before="324" w:line="201" w:lineRule="auto"/>
        <w:ind w:right="0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E90163" w:rsidRDefault="00E90163" w:rsidP="00E90163">
      <w:pPr>
        <w:pStyle w:val="Style1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9"/>
          <w:lang w:val="es-ES" w:eastAsia="es-ES"/>
        </w:rPr>
        <w:t>PRIMERO.</w:t>
      </w:r>
      <w:r>
        <w:rPr>
          <w:rStyle w:val="CharacterStyle1"/>
          <w:rFonts w:ascii="Bookman Old Style" w:hAnsi="Bookman Old Style" w:cs="Bookman Old Style"/>
          <w:b/>
          <w:bCs/>
          <w:spacing w:val="9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9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1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2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4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3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4"/>
          <w:lang w:val="es-ES" w:eastAsia="es-ES"/>
        </w:rPr>
        <w:t>especiales de este concurso.</w:t>
      </w:r>
    </w:p>
    <w:p w:rsidR="00E90163" w:rsidRDefault="00E90163" w:rsidP="00E90163">
      <w:pPr>
        <w:pStyle w:val="Style1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>SEGUNDO.</w:t>
      </w:r>
      <w:r>
        <w:rPr>
          <w:rStyle w:val="CharacterStyle1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-2"/>
          <w:lang w:val="es-ES" w:eastAsia="es-ES"/>
        </w:rPr>
        <w:t xml:space="preserve">En el Diario Oficial La Gaceta No. 179, Alcance No. 62, del 19 de setiembre </w:t>
      </w:r>
      <w:r>
        <w:rPr>
          <w:rStyle w:val="CharacterStyle1"/>
          <w:spacing w:val="-3"/>
          <w:lang w:val="es-ES" w:eastAsia="es-ES"/>
        </w:rPr>
        <w:t xml:space="preserve">del 2000, se publicó el Decreto No. 28913-MOPT denominado "Reglamento del primer </w:t>
      </w:r>
      <w:r>
        <w:rPr>
          <w:rStyle w:val="CharacterStyle1"/>
          <w:spacing w:val="-1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3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spacing w:val="-2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1"/>
          <w:spacing w:val="-4"/>
          <w:lang w:val="es-ES" w:eastAsia="es-ES"/>
        </w:rPr>
        <w:t>cartel del citado procedimiento concursal.</w:t>
      </w:r>
    </w:p>
    <w:p w:rsidR="00E90163" w:rsidRDefault="00E90163" w:rsidP="00E90163">
      <w:pPr>
        <w:pStyle w:val="Style1"/>
        <w:kinsoku w:val="0"/>
        <w:autoSpaceDE/>
        <w:autoSpaceDN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>TERCERO.</w:t>
      </w:r>
      <w:r>
        <w:rPr>
          <w:rStyle w:val="CharacterStyle1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-1"/>
          <w:lang w:val="es-ES" w:eastAsia="es-ES"/>
        </w:rPr>
        <w:t xml:space="preserve">Con fecha 12 de Diciembre del 2000, el señor </w:t>
      </w:r>
      <w:r>
        <w:rPr>
          <w:rStyle w:val="CharacterStyle1"/>
          <w:b/>
          <w:bCs/>
          <w:spacing w:val="-1"/>
          <w:lang w:val="es-ES" w:eastAsia="es-ES"/>
        </w:rPr>
        <w:t>VHM</w:t>
      </w:r>
      <w:r>
        <w:rPr>
          <w:rStyle w:val="CharacterStyle1"/>
          <w:b/>
          <w:bCs/>
          <w:spacing w:val="-3"/>
          <w:lang w:val="es-ES" w:eastAsia="es-ES"/>
        </w:rPr>
        <w:t xml:space="preserve">F </w:t>
      </w:r>
      <w:r w:rsidRPr="00E761D1">
        <w:rPr>
          <w:rStyle w:val="CharacterStyle1"/>
          <w:bCs/>
          <w:spacing w:val="-3"/>
          <w:lang w:val="es-ES" w:eastAsia="es-ES"/>
        </w:rPr>
        <w:t>presenta la oferta para</w:t>
      </w:r>
      <w:r>
        <w:rPr>
          <w:rStyle w:val="CharacterStyle1"/>
          <w:b/>
          <w:bCs/>
          <w:spacing w:val="-3"/>
          <w:lang w:val="es-ES" w:eastAsia="es-ES"/>
        </w:rPr>
        <w:t xml:space="preserve"> </w:t>
      </w:r>
      <w:r>
        <w:rPr>
          <w:rStyle w:val="CharacterStyle1"/>
          <w:spacing w:val="-3"/>
          <w:lang w:val="es-ES" w:eastAsia="es-ES"/>
        </w:rPr>
        <w:t>el primer procedimiento especial abreviado No…., misma que consta en el expediente a folios del 1 al 14.</w:t>
      </w:r>
    </w:p>
    <w:p w:rsidR="00E90163" w:rsidRDefault="00E90163" w:rsidP="00E90163">
      <w:pPr>
        <w:pStyle w:val="Style1"/>
        <w:kinsoku w:val="0"/>
        <w:autoSpaceDE/>
        <w:autoSpaceDN/>
        <w:spacing w:before="216"/>
        <w:rPr>
          <w:rStyle w:val="CharacterStyle1"/>
          <w:b/>
          <w:bCs/>
          <w:spacing w:val="-6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>CUARTO.</w:t>
      </w:r>
      <w:r>
        <w:rPr>
          <w:rStyle w:val="CharacterStyle1"/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1"/>
          <w:lang w:val="es-ES" w:eastAsia="es-ES"/>
        </w:rPr>
        <w:t xml:space="preserve">Mediante artículo 1° de la sesión extraordinaria No. 037-2001, celebrada por </w:t>
      </w:r>
      <w:r>
        <w:rPr>
          <w:rStyle w:val="CharacterStyle1"/>
          <w:spacing w:val="-1"/>
          <w:lang w:val="es-ES" w:eastAsia="es-ES"/>
        </w:rPr>
        <w:t xml:space="preserve">el Consejo de Transporte Público el día 24 de octubre del 2001, se acordó establecer una </w:t>
      </w:r>
      <w:r>
        <w:rPr>
          <w:rStyle w:val="CharacterStyle1"/>
          <w:spacing w:val="-4"/>
          <w:lang w:val="es-ES" w:eastAsia="es-ES"/>
        </w:rPr>
        <w:t xml:space="preserve">lista de oferentes del proceso abreviado que no podrían ser adjudicatarios del servicio de </w:t>
      </w:r>
      <w:r>
        <w:rPr>
          <w:rStyle w:val="CharacterStyle1"/>
          <w:lang w:val="es-ES" w:eastAsia="es-ES"/>
        </w:rPr>
        <w:t xml:space="preserve">conformidad con el numeral 48 de la Ley Reguladora del Transporte Remunerado de </w:t>
      </w:r>
      <w:r>
        <w:rPr>
          <w:rStyle w:val="CharacterStyle1"/>
          <w:spacing w:val="-3"/>
          <w:lang w:val="es-ES" w:eastAsia="es-ES"/>
        </w:rPr>
        <w:t xml:space="preserve">Personas en Vehículos en la Modalidad de Taxi, No. 7969, ya que incumplieron con las </w:t>
      </w:r>
      <w:r>
        <w:rPr>
          <w:rStyle w:val="CharacterStyle1"/>
          <w:spacing w:val="-2"/>
          <w:lang w:val="es-ES" w:eastAsia="es-ES"/>
        </w:rPr>
        <w:t xml:space="preserve">condiciones subjetivas establecidas por dicha ley al haber cedido autorizaciones operativas de taxi en los últimos 10 años. La citada lista fue publicada en el Alcance No. 75-A a La </w:t>
      </w:r>
      <w:r>
        <w:rPr>
          <w:rStyle w:val="CharacterStyle1"/>
          <w:spacing w:val="1"/>
          <w:lang w:val="es-ES" w:eastAsia="es-ES"/>
        </w:rPr>
        <w:t xml:space="preserve">Gaceta No. 207 del 29 de octubre del 2001, lista en la que aparece el señor </w:t>
      </w:r>
      <w:r>
        <w:rPr>
          <w:rStyle w:val="CharacterStyle1"/>
          <w:b/>
          <w:bCs/>
          <w:spacing w:val="-1"/>
          <w:lang w:val="es-ES" w:eastAsia="es-ES"/>
        </w:rPr>
        <w:t>VHM</w:t>
      </w:r>
      <w:r>
        <w:rPr>
          <w:rStyle w:val="CharacterStyle1"/>
          <w:b/>
          <w:bCs/>
          <w:spacing w:val="-3"/>
          <w:lang w:val="es-ES" w:eastAsia="es-ES"/>
        </w:rPr>
        <w:t>F.</w:t>
      </w:r>
    </w:p>
    <w:p w:rsidR="00E90163" w:rsidRDefault="00E90163" w:rsidP="00E90163">
      <w:pPr>
        <w:widowControl/>
        <w:kinsoku/>
        <w:autoSpaceDE w:val="0"/>
        <w:autoSpaceDN w:val="0"/>
        <w:adjustRightInd w:val="0"/>
        <w:sectPr w:rsidR="00E90163" w:rsidSect="00E761D1">
          <w:pgSz w:w="12240" w:h="15840"/>
          <w:pgMar w:top="993" w:right="1475" w:bottom="810" w:left="1685" w:header="720" w:footer="720" w:gutter="0"/>
          <w:cols w:space="720"/>
          <w:noEndnote/>
        </w:sectPr>
      </w:pPr>
    </w:p>
    <w:p w:rsidR="00E90163" w:rsidRDefault="00E90163" w:rsidP="00E90163">
      <w:pPr>
        <w:pStyle w:val="Style3"/>
        <w:kinsoku w:val="0"/>
        <w:autoSpaceDE/>
        <w:autoSpaceDN/>
        <w:spacing w:before="0"/>
        <w:ind w:firstLine="0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3"/>
          <w:w w:val="105"/>
          <w:sz w:val="25"/>
          <w:szCs w:val="25"/>
          <w:lang w:val="es-ES" w:eastAsia="es-ES"/>
        </w:rPr>
        <w:lastRenderedPageBreak/>
        <w:t xml:space="preserve">QUINTO.- </w:t>
      </w:r>
      <w:r>
        <w:rPr>
          <w:spacing w:val="-3"/>
          <w:sz w:val="25"/>
          <w:szCs w:val="25"/>
          <w:lang w:val="es-ES" w:eastAsia="es-ES"/>
        </w:rPr>
        <w:t xml:space="preserve">El señor </w:t>
      </w:r>
      <w:r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>
        <w:rPr>
          <w:rStyle w:val="CharacterStyle1"/>
          <w:b/>
          <w:bCs/>
          <w:spacing w:val="-3"/>
          <w:szCs w:val="25"/>
          <w:lang w:val="es-ES" w:eastAsia="es-ES"/>
        </w:rPr>
        <w:t xml:space="preserve">F </w:t>
      </w:r>
      <w:r>
        <w:rPr>
          <w:spacing w:val="-3"/>
          <w:sz w:val="25"/>
          <w:szCs w:val="25"/>
          <w:lang w:val="es-ES" w:eastAsia="es-ES"/>
        </w:rPr>
        <w:t xml:space="preserve">presenta Recurso de </w:t>
      </w:r>
      <w:r>
        <w:rPr>
          <w:spacing w:val="2"/>
          <w:sz w:val="25"/>
          <w:szCs w:val="25"/>
          <w:lang w:val="es-ES" w:eastAsia="es-ES"/>
        </w:rPr>
        <w:t xml:space="preserve">Revocatoria con Apelación subsidiaria y Acción de Nulidad concomitante, el 05 de </w:t>
      </w:r>
      <w:r>
        <w:rPr>
          <w:spacing w:val="-3"/>
          <w:sz w:val="25"/>
          <w:szCs w:val="25"/>
          <w:lang w:val="es-ES" w:eastAsia="es-ES"/>
        </w:rPr>
        <w:t>Noviembre del 2001, mismo visible a folios del 16 al 23 del expediente.</w:t>
      </w:r>
    </w:p>
    <w:p w:rsidR="00E90163" w:rsidRDefault="00E90163" w:rsidP="00E90163">
      <w:pPr>
        <w:pStyle w:val="Style3"/>
        <w:kinsoku w:val="0"/>
        <w:autoSpaceDE/>
        <w:autoSpaceDN/>
        <w:spacing w:line="230" w:lineRule="auto"/>
        <w:ind w:firstLine="0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SEXTO: </w:t>
      </w:r>
      <w:r>
        <w:rPr>
          <w:spacing w:val="-5"/>
          <w:sz w:val="25"/>
          <w:szCs w:val="25"/>
          <w:lang w:val="es-ES" w:eastAsia="es-ES"/>
        </w:rPr>
        <w:t xml:space="preserve">Mediante acuerdo adoptado por el Consejo de Transporte Público, en su sesión </w:t>
      </w:r>
      <w:r>
        <w:rPr>
          <w:spacing w:val="-8"/>
          <w:sz w:val="25"/>
          <w:szCs w:val="25"/>
          <w:lang w:val="es-ES" w:eastAsia="es-ES"/>
        </w:rPr>
        <w:t xml:space="preserve">ordinaria. No. 47 — 2001 del 13 de diciembre del 2001, se rechazó el recurso de revocatoria </w:t>
      </w:r>
      <w:r>
        <w:rPr>
          <w:spacing w:val="-9"/>
          <w:sz w:val="25"/>
          <w:szCs w:val="25"/>
          <w:lang w:val="es-ES" w:eastAsia="es-ES"/>
        </w:rPr>
        <w:t xml:space="preserve">presentado por el señor </w:t>
      </w:r>
      <w:r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>
        <w:rPr>
          <w:rStyle w:val="CharacterStyle1"/>
          <w:b/>
          <w:bCs/>
          <w:spacing w:val="-3"/>
          <w:szCs w:val="25"/>
          <w:lang w:val="es-ES" w:eastAsia="es-ES"/>
        </w:rPr>
        <w:t>F</w:t>
      </w:r>
      <w:r>
        <w:rPr>
          <w:b/>
          <w:bCs/>
          <w:spacing w:val="-9"/>
          <w:w w:val="105"/>
          <w:sz w:val="25"/>
          <w:szCs w:val="25"/>
          <w:lang w:val="es-ES" w:eastAsia="es-ES"/>
        </w:rPr>
        <w:t xml:space="preserve">, </w:t>
      </w:r>
      <w:r>
        <w:rPr>
          <w:spacing w:val="-9"/>
          <w:sz w:val="25"/>
          <w:szCs w:val="25"/>
          <w:lang w:val="es-ES" w:eastAsia="es-ES"/>
        </w:rPr>
        <w:t xml:space="preserve">de conformidad con el </w:t>
      </w:r>
      <w:r>
        <w:rPr>
          <w:spacing w:val="-4"/>
          <w:sz w:val="25"/>
          <w:szCs w:val="25"/>
          <w:lang w:val="es-ES" w:eastAsia="es-ES"/>
        </w:rPr>
        <w:t xml:space="preserve">oficio 012169 del 10 de Diciembre del 2001, emitido por la Dirección de Asuntos Jurídicos </w:t>
      </w:r>
      <w:r>
        <w:rPr>
          <w:spacing w:val="-3"/>
          <w:sz w:val="25"/>
          <w:szCs w:val="25"/>
          <w:lang w:val="es-ES" w:eastAsia="es-ES"/>
        </w:rPr>
        <w:t>del citado Consejo, mismo que rola a folios del 25 al 29 del expediente.</w:t>
      </w:r>
    </w:p>
    <w:p w:rsidR="00E90163" w:rsidRDefault="00E90163" w:rsidP="00E90163">
      <w:pPr>
        <w:pStyle w:val="Style4"/>
        <w:kinsoku w:val="0"/>
        <w:autoSpaceDE/>
        <w:autoSpaceDN/>
        <w:adjustRightInd/>
        <w:spacing w:before="252"/>
        <w:ind w:left="72"/>
        <w:rPr>
          <w:rStyle w:val="CharacterStyle7"/>
          <w:b/>
          <w:b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7"/>
          <w:b/>
          <w:bCs/>
          <w:spacing w:val="-8"/>
          <w:w w:val="105"/>
          <w:sz w:val="25"/>
          <w:szCs w:val="25"/>
          <w:lang w:val="es-ES" w:eastAsia="es-ES"/>
        </w:rPr>
        <w:t>Redacta la Jueza Pérez Peláez; y,</w:t>
      </w:r>
    </w:p>
    <w:p w:rsidR="00E90163" w:rsidRDefault="00E90163" w:rsidP="00E90163">
      <w:pPr>
        <w:pStyle w:val="Style4"/>
        <w:kinsoku w:val="0"/>
        <w:autoSpaceDE/>
        <w:autoSpaceDN/>
        <w:adjustRightInd/>
        <w:spacing w:before="324" w:line="201" w:lineRule="auto"/>
        <w:ind w:left="3456"/>
        <w:rPr>
          <w:rStyle w:val="CharacterStyle7"/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rStyle w:val="CharacterStyle7"/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E90163" w:rsidRDefault="00E90163" w:rsidP="00E90163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3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3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E90163" w:rsidRDefault="00E90163" w:rsidP="00E90163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24"/>
        <w:rPr>
          <w:b/>
          <w:bCs/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SOBRE LA ADMINISIBILIDAD DEL RECURSO: </w:t>
      </w:r>
      <w:r>
        <w:rPr>
          <w:spacing w:val="-5"/>
          <w:sz w:val="25"/>
          <w:szCs w:val="25"/>
          <w:lang w:val="es-ES" w:eastAsia="es-ES"/>
        </w:rPr>
        <w:t xml:space="preserve">El recurso es admisible por haber sido presentado en el plazo otorgado por la Ley Reguladora del Servicio Público de </w:t>
      </w:r>
      <w:r>
        <w:rPr>
          <w:spacing w:val="-1"/>
          <w:sz w:val="25"/>
          <w:szCs w:val="25"/>
          <w:lang w:val="es-ES" w:eastAsia="es-ES"/>
        </w:rPr>
        <w:t xml:space="preserve">Transporte Remunerado de Personas en Vehículos en la Modalidad de Taxi, No. 7969 del </w:t>
      </w:r>
      <w:r>
        <w:rPr>
          <w:spacing w:val="-2"/>
          <w:sz w:val="25"/>
          <w:szCs w:val="25"/>
          <w:lang w:val="es-ES" w:eastAsia="es-ES"/>
        </w:rPr>
        <w:t xml:space="preserve">22 de diciembre de 1999 en su artículo 11, así como haberse presentado por quien era </w:t>
      </w:r>
      <w:r>
        <w:rPr>
          <w:spacing w:val="-8"/>
          <w:sz w:val="25"/>
          <w:szCs w:val="25"/>
          <w:lang w:val="es-ES" w:eastAsia="es-ES"/>
        </w:rPr>
        <w:t xml:space="preserve">legitimado para hacerlo, sea éste </w:t>
      </w:r>
      <w:r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>
        <w:rPr>
          <w:rStyle w:val="CharacterStyle1"/>
          <w:b/>
          <w:bCs/>
          <w:spacing w:val="-3"/>
          <w:szCs w:val="25"/>
          <w:lang w:val="es-ES" w:eastAsia="es-ES"/>
        </w:rPr>
        <w:t>F.</w:t>
      </w:r>
    </w:p>
    <w:p w:rsidR="00E90163" w:rsidRPr="00681FE9" w:rsidRDefault="00E90163" w:rsidP="00E90163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 w:rsidRPr="00681FE9"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SOBRE LOS HECHOS PROBADOS: </w:t>
      </w:r>
      <w:r w:rsidRPr="00681FE9">
        <w:rPr>
          <w:spacing w:val="-6"/>
          <w:sz w:val="25"/>
          <w:szCs w:val="25"/>
          <w:lang w:val="es-ES" w:eastAsia="es-ES"/>
        </w:rPr>
        <w:t xml:space="preserve">Por así constar en las probanzas existentes en </w:t>
      </w:r>
      <w:r w:rsidRPr="00681FE9">
        <w:rPr>
          <w:spacing w:val="-3"/>
          <w:sz w:val="25"/>
          <w:szCs w:val="25"/>
          <w:lang w:val="es-ES" w:eastAsia="es-ES"/>
        </w:rPr>
        <w:t xml:space="preserve">los expedientes administrativos que al efecto se confeccionaron, por demostrados se tienen </w:t>
      </w:r>
      <w:r w:rsidRPr="00681FE9">
        <w:rPr>
          <w:spacing w:val="-1"/>
          <w:sz w:val="25"/>
          <w:szCs w:val="25"/>
          <w:lang w:val="es-ES" w:eastAsia="es-ES"/>
        </w:rPr>
        <w:t xml:space="preserve">los siguientes hechos de importancia para la resolución del presente asunto: </w:t>
      </w:r>
      <w:r w:rsidRPr="00681FE9"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A) </w:t>
      </w:r>
      <w:r w:rsidRPr="00681FE9">
        <w:rPr>
          <w:spacing w:val="-1"/>
          <w:sz w:val="25"/>
          <w:szCs w:val="25"/>
          <w:lang w:val="es-ES" w:eastAsia="es-ES"/>
        </w:rPr>
        <w:t xml:space="preserve">Que el 25 </w:t>
      </w:r>
      <w:r w:rsidRPr="00681FE9">
        <w:rPr>
          <w:spacing w:val="-5"/>
          <w:sz w:val="25"/>
          <w:szCs w:val="25"/>
          <w:lang w:val="es-ES" w:eastAsia="es-ES"/>
        </w:rPr>
        <w:t xml:space="preserve">de enero del 2001, el señor </w:t>
      </w:r>
      <w:r w:rsidRPr="00681FE9"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 w:rsidRPr="00681FE9">
        <w:rPr>
          <w:rStyle w:val="CharacterStyle1"/>
          <w:b/>
          <w:bCs/>
          <w:spacing w:val="-3"/>
          <w:szCs w:val="25"/>
          <w:lang w:val="es-ES" w:eastAsia="es-ES"/>
        </w:rPr>
        <w:t xml:space="preserve">F </w:t>
      </w:r>
      <w:r w:rsidRPr="00681FE9">
        <w:rPr>
          <w:spacing w:val="-5"/>
          <w:sz w:val="25"/>
          <w:szCs w:val="25"/>
          <w:lang w:val="es-ES" w:eastAsia="es-ES"/>
        </w:rPr>
        <w:t xml:space="preserve">presenta la oferta </w:t>
      </w:r>
      <w:r w:rsidRPr="00681FE9">
        <w:rPr>
          <w:spacing w:val="-1"/>
          <w:sz w:val="25"/>
          <w:szCs w:val="25"/>
          <w:lang w:val="es-ES" w:eastAsia="es-ES"/>
        </w:rPr>
        <w:t xml:space="preserve">para el primer procedimiento especial abreviado No. …, misma que consta en el </w:t>
      </w:r>
      <w:r w:rsidRPr="00681FE9">
        <w:rPr>
          <w:spacing w:val="-4"/>
          <w:sz w:val="25"/>
          <w:szCs w:val="25"/>
          <w:lang w:val="es-ES" w:eastAsia="es-ES"/>
        </w:rPr>
        <w:t xml:space="preserve">expediente a folios del 1 al 17 </w:t>
      </w:r>
      <w:r w:rsidRPr="00681FE9"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B) </w:t>
      </w:r>
      <w:r w:rsidRPr="00681FE9">
        <w:rPr>
          <w:spacing w:val="-4"/>
          <w:sz w:val="25"/>
          <w:szCs w:val="25"/>
          <w:lang w:val="es-ES" w:eastAsia="es-ES"/>
        </w:rPr>
        <w:t xml:space="preserve">Que en el Alcance No. 66 a la Gaceta No. 171 de 6 de </w:t>
      </w:r>
      <w:r w:rsidRPr="00681FE9">
        <w:rPr>
          <w:spacing w:val="-7"/>
          <w:sz w:val="25"/>
          <w:szCs w:val="25"/>
          <w:lang w:val="es-ES" w:eastAsia="es-ES"/>
        </w:rPr>
        <w:t xml:space="preserve">setiembre del 2001, folio 76 se estableció como calificación preliminar del señor </w:t>
      </w:r>
      <w:r w:rsidRPr="00681FE9"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 w:rsidRPr="00681FE9">
        <w:rPr>
          <w:rStyle w:val="CharacterStyle1"/>
          <w:b/>
          <w:bCs/>
          <w:spacing w:val="-3"/>
          <w:szCs w:val="25"/>
          <w:lang w:val="es-ES" w:eastAsia="es-ES"/>
        </w:rPr>
        <w:t xml:space="preserve">F </w:t>
      </w:r>
      <w:r w:rsidRPr="00681FE9"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 </w:t>
      </w:r>
      <w:r w:rsidRPr="00681FE9">
        <w:rPr>
          <w:spacing w:val="-6"/>
          <w:sz w:val="25"/>
          <w:szCs w:val="25"/>
          <w:lang w:val="es-ES" w:eastAsia="es-ES"/>
        </w:rPr>
        <w:t xml:space="preserve">100% </w:t>
      </w:r>
      <w:r w:rsidRPr="00681FE9"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C) </w:t>
      </w:r>
      <w:r w:rsidRPr="00681FE9">
        <w:rPr>
          <w:spacing w:val="-6"/>
          <w:sz w:val="25"/>
          <w:szCs w:val="25"/>
          <w:lang w:val="es-ES" w:eastAsia="es-ES"/>
        </w:rPr>
        <w:t xml:space="preserve">Que mediante lista publicada en el Alcance No. </w:t>
      </w:r>
      <w:r w:rsidRPr="00681FE9">
        <w:rPr>
          <w:spacing w:val="-8"/>
          <w:sz w:val="25"/>
          <w:szCs w:val="25"/>
          <w:lang w:val="es-ES" w:eastAsia="es-ES"/>
        </w:rPr>
        <w:t xml:space="preserve">75-A a La Gaceta No. 207 del 29 de octubre del 2001, el señor </w:t>
      </w:r>
      <w:r w:rsidRPr="00681FE9"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 w:rsidRPr="00681FE9">
        <w:rPr>
          <w:rStyle w:val="CharacterStyle1"/>
          <w:b/>
          <w:bCs/>
          <w:spacing w:val="-3"/>
          <w:szCs w:val="25"/>
          <w:lang w:val="es-ES" w:eastAsia="es-ES"/>
        </w:rPr>
        <w:t xml:space="preserve">F. </w:t>
      </w:r>
      <w:r w:rsidRPr="00681FE9">
        <w:rPr>
          <w:spacing w:val="-6"/>
          <w:sz w:val="25"/>
          <w:szCs w:val="25"/>
          <w:lang w:val="es-ES" w:eastAsia="es-ES"/>
        </w:rPr>
        <w:t xml:space="preserve">es excluido del proceso abreviado, lo anterior producto del artículo 1° de la </w:t>
      </w:r>
      <w:r w:rsidRPr="00681FE9">
        <w:rPr>
          <w:spacing w:val="-2"/>
          <w:sz w:val="25"/>
          <w:szCs w:val="25"/>
          <w:lang w:val="es-ES" w:eastAsia="es-ES"/>
        </w:rPr>
        <w:t xml:space="preserve">sesión extraordinaria No. 037-2001, celebrada por el Consejo de Transporte Público el día </w:t>
      </w:r>
      <w:r w:rsidRPr="00681FE9">
        <w:rPr>
          <w:spacing w:val="-1"/>
          <w:sz w:val="25"/>
          <w:szCs w:val="25"/>
          <w:lang w:val="es-ES" w:eastAsia="es-ES"/>
        </w:rPr>
        <w:t xml:space="preserve">24 de octubre del 2001. </w:t>
      </w:r>
      <w:r w:rsidRPr="00681FE9"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D) </w:t>
      </w:r>
      <w:r w:rsidRPr="00681FE9">
        <w:rPr>
          <w:spacing w:val="-1"/>
          <w:sz w:val="25"/>
          <w:szCs w:val="25"/>
          <w:lang w:val="es-ES" w:eastAsia="es-ES"/>
        </w:rPr>
        <w:t xml:space="preserve">Que mediante acuerdo No. 10 adoptado por el Consejo de </w:t>
      </w:r>
      <w:r w:rsidRPr="00681FE9">
        <w:rPr>
          <w:spacing w:val="-4"/>
          <w:sz w:val="25"/>
          <w:szCs w:val="25"/>
          <w:lang w:val="es-ES" w:eastAsia="es-ES"/>
        </w:rPr>
        <w:t xml:space="preserve">Transporte Público, en su sesión ordinaria No. 47 — 2001 del 13 de diciembre del 2001, </w:t>
      </w:r>
      <w:r w:rsidRPr="00681FE9">
        <w:rPr>
          <w:spacing w:val="-1"/>
          <w:sz w:val="25"/>
          <w:szCs w:val="25"/>
          <w:lang w:val="es-ES" w:eastAsia="es-ES"/>
        </w:rPr>
        <w:t xml:space="preserve">rechazó el recurso de revocatoria presentado por el señor </w:t>
      </w:r>
      <w:r w:rsidRPr="00681FE9"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 w:rsidRPr="00681FE9">
        <w:rPr>
          <w:rStyle w:val="CharacterStyle1"/>
          <w:b/>
          <w:bCs/>
          <w:spacing w:val="-3"/>
          <w:szCs w:val="25"/>
          <w:lang w:val="es-ES" w:eastAsia="es-ES"/>
        </w:rPr>
        <w:t>F</w:t>
      </w:r>
      <w:r w:rsidRPr="00681FE9">
        <w:rPr>
          <w:b/>
          <w:bCs/>
          <w:spacing w:val="-14"/>
          <w:w w:val="105"/>
          <w:sz w:val="25"/>
          <w:szCs w:val="25"/>
          <w:lang w:val="es-ES" w:eastAsia="es-ES"/>
        </w:rPr>
        <w:t xml:space="preserve">. E) </w:t>
      </w:r>
      <w:r w:rsidRPr="00681FE9">
        <w:rPr>
          <w:spacing w:val="-14"/>
          <w:sz w:val="25"/>
          <w:szCs w:val="25"/>
          <w:lang w:val="es-ES" w:eastAsia="es-ES"/>
        </w:rPr>
        <w:t xml:space="preserve">Que el señor </w:t>
      </w:r>
      <w:r w:rsidRPr="00681FE9"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 w:rsidRPr="00681FE9">
        <w:rPr>
          <w:rStyle w:val="CharacterStyle1"/>
          <w:b/>
          <w:bCs/>
          <w:spacing w:val="-3"/>
          <w:szCs w:val="25"/>
          <w:lang w:val="es-ES" w:eastAsia="es-ES"/>
        </w:rPr>
        <w:t>F</w:t>
      </w:r>
      <w:r w:rsidRPr="00681FE9">
        <w:rPr>
          <w:b/>
          <w:bCs/>
          <w:spacing w:val="-14"/>
          <w:w w:val="105"/>
          <w:sz w:val="25"/>
          <w:szCs w:val="25"/>
          <w:lang w:val="es-ES" w:eastAsia="es-ES"/>
        </w:rPr>
        <w:t xml:space="preserve">, </w:t>
      </w:r>
      <w:r w:rsidRPr="00681FE9">
        <w:rPr>
          <w:spacing w:val="-14"/>
          <w:sz w:val="25"/>
          <w:szCs w:val="25"/>
          <w:lang w:val="es-ES" w:eastAsia="es-ES"/>
        </w:rPr>
        <w:t>cedió la SJP ..</w:t>
      </w:r>
      <w:r w:rsidRPr="00681FE9">
        <w:rPr>
          <w:spacing w:val="1"/>
          <w:sz w:val="25"/>
          <w:szCs w:val="25"/>
          <w:lang w:val="es-ES" w:eastAsia="es-ES"/>
        </w:rPr>
        <w:t xml:space="preserve">, según acuerdo 06 de la sesión 3340 del día 13 de setiembre de 1999 (acuerdo </w:t>
      </w:r>
      <w:r w:rsidRPr="00681FE9">
        <w:rPr>
          <w:spacing w:val="-2"/>
          <w:sz w:val="25"/>
          <w:szCs w:val="25"/>
          <w:lang w:val="es-ES" w:eastAsia="es-ES"/>
        </w:rPr>
        <w:t xml:space="preserve">visible a folio 43 al 45 del expediente) F) Que mediante declaración jurada </w:t>
      </w:r>
      <w:r w:rsidRPr="00681FE9">
        <w:rPr>
          <w:spacing w:val="-2"/>
          <w:sz w:val="25"/>
          <w:szCs w:val="25"/>
          <w:lang w:val="es-ES" w:eastAsia="es-ES"/>
        </w:rPr>
        <w:lastRenderedPageBreak/>
        <w:t>rendida ante el</w:t>
      </w: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03.8pt;width:451pt;height:28.7pt;z-index:251660288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E90163" w:rsidRDefault="00E90163" w:rsidP="00E90163">
                  <w:pPr>
                    <w:pStyle w:val="Style5"/>
                    <w:kinsoku w:val="0"/>
                    <w:autoSpaceDE/>
                    <w:autoSpaceDN/>
                    <w:jc w:val="left"/>
                    <w:rPr>
                      <w:spacing w:val="-3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spacing w:val="-4"/>
                      <w:sz w:val="25"/>
                      <w:szCs w:val="25"/>
                      <w:lang w:val="es-ES" w:eastAsia="es-ES"/>
                    </w:rPr>
                    <w:t xml:space="preserve">En virtud de lo señalado, por innecesario, no nos referiremos al fondo del asunto por cuanto </w:t>
                  </w:r>
                  <w:r>
                    <w:rPr>
                      <w:spacing w:val="-3"/>
                      <w:sz w:val="25"/>
                      <w:szCs w:val="25"/>
                      <w:lang w:val="es-ES" w:eastAsia="es-ES"/>
                    </w:rPr>
                    <w:t>se debe anular la oferta presentada por el recurrente, por lo que procede;</w:t>
                  </w:r>
                </w:p>
              </w:txbxContent>
            </v:textbox>
            <w10:wrap type="square"/>
          </v:shape>
        </w:pict>
      </w:r>
      <w:r>
        <w:rPr>
          <w:spacing w:val="-2"/>
          <w:sz w:val="25"/>
          <w:szCs w:val="25"/>
          <w:lang w:val="es-ES" w:eastAsia="es-ES"/>
        </w:rPr>
        <w:t xml:space="preserve"> </w:t>
      </w:r>
      <w:r w:rsidRPr="00681FE9">
        <w:rPr>
          <w:spacing w:val="-3"/>
          <w:sz w:val="25"/>
          <w:szCs w:val="25"/>
          <w:lang w:val="es-ES" w:eastAsia="es-ES"/>
        </w:rPr>
        <w:t xml:space="preserve">Notario Público LCA, según escritura número 151, folio 74 vuelto del </w:t>
      </w:r>
      <w:r w:rsidRPr="00681FE9">
        <w:rPr>
          <w:spacing w:val="-5"/>
          <w:sz w:val="25"/>
          <w:szCs w:val="25"/>
          <w:lang w:val="es-ES" w:eastAsia="es-ES"/>
        </w:rPr>
        <w:t xml:space="preserve">tomo 15 de su Protocolo. El señor </w:t>
      </w:r>
      <w:r w:rsidRPr="00681FE9"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 w:rsidRPr="00681FE9">
        <w:rPr>
          <w:rStyle w:val="CharacterStyle1"/>
          <w:b/>
          <w:bCs/>
          <w:spacing w:val="-3"/>
          <w:szCs w:val="25"/>
          <w:lang w:val="es-ES" w:eastAsia="es-ES"/>
        </w:rPr>
        <w:t>F.</w:t>
      </w:r>
      <w:r w:rsidRPr="00681FE9">
        <w:rPr>
          <w:b/>
          <w:bCs/>
          <w:spacing w:val="-5"/>
          <w:sz w:val="25"/>
          <w:szCs w:val="25"/>
          <w:lang w:val="es-ES" w:eastAsia="es-ES"/>
        </w:rPr>
        <w:t xml:space="preserve">, </w:t>
      </w:r>
      <w:r w:rsidRPr="00681FE9">
        <w:rPr>
          <w:spacing w:val="-5"/>
          <w:sz w:val="25"/>
          <w:szCs w:val="25"/>
          <w:lang w:val="es-ES" w:eastAsia="es-ES"/>
        </w:rPr>
        <w:t xml:space="preserve">bajo fe de juramento declara en el </w:t>
      </w:r>
      <w:r w:rsidRPr="00681FE9">
        <w:rPr>
          <w:b/>
          <w:bCs/>
          <w:spacing w:val="-5"/>
          <w:sz w:val="25"/>
          <w:szCs w:val="25"/>
          <w:lang w:val="es-ES" w:eastAsia="es-ES"/>
        </w:rPr>
        <w:t xml:space="preserve">punto OCTAVO </w:t>
      </w:r>
      <w:r w:rsidRPr="00681FE9"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 w:rsidRPr="00681FE9">
        <w:rPr>
          <w:spacing w:val="-5"/>
          <w:sz w:val="25"/>
          <w:szCs w:val="25"/>
          <w:lang w:val="es-ES" w:eastAsia="es-ES"/>
        </w:rPr>
        <w:t xml:space="preserve">que no ha cedido concesión o permiso para el </w:t>
      </w:r>
      <w:r w:rsidRPr="00681FE9">
        <w:rPr>
          <w:spacing w:val="-7"/>
          <w:sz w:val="25"/>
          <w:szCs w:val="25"/>
          <w:lang w:val="es-ES" w:eastAsia="es-ES"/>
        </w:rPr>
        <w:t xml:space="preserve">transporte remunerado de personas en la modalidad de taxi durante los diez años previos al </w:t>
      </w:r>
      <w:r w:rsidRPr="00681FE9">
        <w:rPr>
          <w:spacing w:val="-3"/>
          <w:sz w:val="25"/>
          <w:szCs w:val="25"/>
          <w:lang w:val="es-ES" w:eastAsia="es-ES"/>
        </w:rPr>
        <w:t>otorgamiento de la concesión que se le asigne</w:t>
      </w:r>
      <w:proofErr w:type="gramStart"/>
      <w:r w:rsidRPr="00681FE9">
        <w:rPr>
          <w:spacing w:val="-3"/>
          <w:sz w:val="25"/>
          <w:szCs w:val="25"/>
          <w:lang w:val="es-ES" w:eastAsia="es-ES"/>
        </w:rPr>
        <w:t>.(</w:t>
      </w:r>
      <w:proofErr w:type="gramEnd"/>
      <w:r w:rsidRPr="00681FE9">
        <w:rPr>
          <w:spacing w:val="-3"/>
          <w:sz w:val="25"/>
          <w:szCs w:val="25"/>
          <w:lang w:val="es-ES" w:eastAsia="es-ES"/>
        </w:rPr>
        <w:t>folio 3 del expediente TAT-088-02).</w:t>
      </w:r>
    </w:p>
    <w:p w:rsidR="00E90163" w:rsidRDefault="00E90163" w:rsidP="00E90163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180"/>
        <w:jc w:val="left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HECHOS NO PROBADOS: </w:t>
      </w:r>
      <w:r>
        <w:rPr>
          <w:spacing w:val="-4"/>
          <w:sz w:val="25"/>
          <w:szCs w:val="25"/>
          <w:lang w:val="es-ES" w:eastAsia="es-ES"/>
        </w:rPr>
        <w:t>Para la decisión del presente asunto no estima hecho improbado alguno.</w:t>
      </w:r>
    </w:p>
    <w:p w:rsidR="00E90163" w:rsidRDefault="00E90163" w:rsidP="00E90163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 w:line="206" w:lineRule="auto"/>
        <w:rPr>
          <w:b/>
          <w:bCs/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>ANALISIS DE FONDO:</w:t>
      </w:r>
    </w:p>
    <w:p w:rsidR="00E90163" w:rsidRDefault="00E90163" w:rsidP="00E90163">
      <w:pPr>
        <w:pStyle w:val="Style5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Este Tribunal, con ocasión de las apelaciones presentadas a los acuerdos del Consejo de </w:t>
      </w:r>
      <w:r>
        <w:rPr>
          <w:spacing w:val="-5"/>
          <w:sz w:val="25"/>
          <w:szCs w:val="25"/>
          <w:lang w:val="es-ES" w:eastAsia="es-ES"/>
        </w:rPr>
        <w:t xml:space="preserve">Transporte Público, relacionados con el Primer Procedimiento Especial Abreviado para la </w:t>
      </w:r>
      <w:r>
        <w:rPr>
          <w:sz w:val="25"/>
          <w:szCs w:val="25"/>
          <w:lang w:val="es-ES" w:eastAsia="es-ES"/>
        </w:rPr>
        <w:t xml:space="preserve">Concesión del Servicio de Transporte Público en la Modalidad de Vehículos Taxi, ha </w:t>
      </w:r>
      <w:r>
        <w:rPr>
          <w:spacing w:val="-5"/>
          <w:sz w:val="25"/>
          <w:szCs w:val="25"/>
          <w:lang w:val="es-ES" w:eastAsia="es-ES"/>
        </w:rPr>
        <w:t xml:space="preserve">resuelto sobre el tema de la aplicación que hace la Administración recurrida del artículo 48 inciso e) de la Ley 7969 y en igual sentido el último párrafo del inciso c) del artículo 7 del </w:t>
      </w:r>
      <w:r>
        <w:rPr>
          <w:spacing w:val="-7"/>
          <w:sz w:val="25"/>
          <w:szCs w:val="25"/>
          <w:lang w:val="es-ES" w:eastAsia="es-ES"/>
        </w:rPr>
        <w:t xml:space="preserve">Decreto Ejecutivo número 28913-MO-PT, que es el "Reglamento del primer procedimiento </w:t>
      </w:r>
      <w:r>
        <w:rPr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spacing w:val="-4"/>
          <w:sz w:val="25"/>
          <w:szCs w:val="25"/>
          <w:lang w:val="es-ES" w:eastAsia="es-ES"/>
        </w:rPr>
        <w:t xml:space="preserve">de taxi", tema además suficientemente estudiado y resuelto por la Sala Constitucional ( ver </w:t>
      </w:r>
      <w:r>
        <w:rPr>
          <w:spacing w:val="-2"/>
          <w:sz w:val="25"/>
          <w:szCs w:val="25"/>
          <w:lang w:val="es-ES" w:eastAsia="es-ES"/>
        </w:rPr>
        <w:t xml:space="preserve">Votos Nos. 2001-04840 del 6 de junio del 2001; 2002-05339 del día 31 de mayo del 2002 </w:t>
      </w:r>
      <w:r>
        <w:rPr>
          <w:spacing w:val="-4"/>
          <w:sz w:val="25"/>
          <w:szCs w:val="25"/>
          <w:lang w:val="es-ES" w:eastAsia="es-ES"/>
        </w:rPr>
        <w:t>de la Sala Constitucional).</w:t>
      </w:r>
    </w:p>
    <w:p w:rsidR="00E90163" w:rsidRDefault="00E90163" w:rsidP="00E90163">
      <w:pPr>
        <w:pStyle w:val="Style6"/>
        <w:kinsoku w:val="0"/>
        <w:autoSpaceDE/>
        <w:autoSpaceDN/>
        <w:adjustRightInd/>
        <w:spacing w:before="216"/>
        <w:ind w:left="72" w:right="72"/>
        <w:jc w:val="both"/>
        <w:rPr>
          <w:spacing w:val="-3"/>
          <w:sz w:val="25"/>
          <w:szCs w:val="25"/>
          <w:lang w:val="es-ES" w:eastAsia="es-ES"/>
        </w:rPr>
      </w:pPr>
      <w:r>
        <w:rPr>
          <w:spacing w:val="-6"/>
          <w:sz w:val="25"/>
          <w:szCs w:val="25"/>
          <w:lang w:val="es-ES" w:eastAsia="es-ES"/>
        </w:rPr>
        <w:t xml:space="preserve">Sin embargo en el presente asunto, este Tribunal no entra a analizar el fondo, toda vez que considera que la oferta presentada por el señor </w:t>
      </w:r>
      <w:r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>
        <w:rPr>
          <w:rStyle w:val="CharacterStyle1"/>
          <w:b/>
          <w:bCs/>
          <w:spacing w:val="-3"/>
          <w:szCs w:val="25"/>
          <w:lang w:val="es-ES" w:eastAsia="es-ES"/>
        </w:rPr>
        <w:t>F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, </w:t>
      </w:r>
      <w:r>
        <w:rPr>
          <w:spacing w:val="-3"/>
          <w:sz w:val="25"/>
          <w:szCs w:val="25"/>
          <w:lang w:val="es-ES" w:eastAsia="es-ES"/>
        </w:rPr>
        <w:t xml:space="preserve">devino en nula, al configurarse en su caso, el supuesto establecido en el artículo 7 inciso c), </w:t>
      </w:r>
      <w:r>
        <w:rPr>
          <w:spacing w:val="-5"/>
          <w:sz w:val="25"/>
          <w:szCs w:val="25"/>
          <w:lang w:val="es-ES" w:eastAsia="es-ES"/>
        </w:rPr>
        <w:t xml:space="preserve">en el punto referido a la falsedad en la información suministrada en la oferta, del Decreto </w:t>
      </w:r>
      <w:r>
        <w:rPr>
          <w:spacing w:val="-2"/>
          <w:sz w:val="25"/>
          <w:szCs w:val="25"/>
          <w:lang w:val="es-ES" w:eastAsia="es-ES"/>
        </w:rPr>
        <w:t xml:space="preserve">Ejecutivo </w:t>
      </w:r>
      <w:r w:rsidRPr="00681FE9">
        <w:rPr>
          <w:spacing w:val="-2"/>
          <w:sz w:val="25"/>
          <w:szCs w:val="25"/>
          <w:lang w:val="es-ES" w:eastAsia="es-ES"/>
        </w:rPr>
        <w:t xml:space="preserve">número </w:t>
      </w:r>
      <w:r w:rsidRPr="00681FE9">
        <w:rPr>
          <w:bCs/>
          <w:spacing w:val="-2"/>
          <w:sz w:val="25"/>
          <w:szCs w:val="25"/>
          <w:lang w:val="es-ES" w:eastAsia="es-ES"/>
        </w:rPr>
        <w:t>28913-MOPT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, </w:t>
      </w:r>
      <w:r>
        <w:rPr>
          <w:spacing w:val="-2"/>
          <w:sz w:val="25"/>
          <w:szCs w:val="25"/>
          <w:lang w:val="es-ES" w:eastAsia="es-ES"/>
        </w:rPr>
        <w:t xml:space="preserve">que es el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"Reglamento del primer procedimiento especial abreviado para el transporte remunerado de personas en vehículos en la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modalidad de taxi". </w:t>
      </w:r>
      <w:r>
        <w:rPr>
          <w:spacing w:val="-4"/>
          <w:sz w:val="25"/>
          <w:szCs w:val="25"/>
          <w:lang w:val="es-ES" w:eastAsia="es-ES"/>
        </w:rPr>
        <w:t xml:space="preserve">En este sentido, es evidente que el recurrente dedica la oportunidad </w:t>
      </w:r>
      <w:r>
        <w:rPr>
          <w:spacing w:val="-5"/>
          <w:sz w:val="25"/>
          <w:szCs w:val="25"/>
          <w:lang w:val="es-ES" w:eastAsia="es-ES"/>
        </w:rPr>
        <w:t xml:space="preserve">procesal para impugnar el acuerdo que siente le afecta, no para desvirtuar lo dicho por la </w:t>
      </w:r>
      <w:r>
        <w:rPr>
          <w:spacing w:val="-2"/>
          <w:sz w:val="25"/>
          <w:szCs w:val="25"/>
          <w:lang w:val="es-ES" w:eastAsia="es-ES"/>
        </w:rPr>
        <w:t xml:space="preserve">Administración recurrida, en el sentido de evidenciar la existencia de un traspaso realizado </w:t>
      </w:r>
      <w:r>
        <w:rPr>
          <w:spacing w:val="6"/>
          <w:sz w:val="25"/>
          <w:szCs w:val="25"/>
          <w:lang w:val="es-ES" w:eastAsia="es-ES"/>
        </w:rPr>
        <w:t xml:space="preserve">en setiembre de 1999, el que más bien acepta el señor </w:t>
      </w:r>
      <w:r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>
        <w:rPr>
          <w:rStyle w:val="CharacterStyle1"/>
          <w:b/>
          <w:bCs/>
          <w:spacing w:val="-3"/>
          <w:szCs w:val="25"/>
          <w:lang w:val="es-ES" w:eastAsia="es-ES"/>
        </w:rPr>
        <w:t xml:space="preserve">F. </w:t>
      </w:r>
      <w:proofErr w:type="gramStart"/>
      <w:r>
        <w:rPr>
          <w:spacing w:val="-1"/>
          <w:sz w:val="25"/>
          <w:szCs w:val="25"/>
          <w:lang w:val="es-ES" w:eastAsia="es-ES"/>
        </w:rPr>
        <w:t>según</w:t>
      </w:r>
      <w:proofErr w:type="gramEnd"/>
      <w:r>
        <w:rPr>
          <w:spacing w:val="-1"/>
          <w:sz w:val="25"/>
          <w:szCs w:val="25"/>
          <w:lang w:val="es-ES" w:eastAsia="es-ES"/>
        </w:rPr>
        <w:t xml:space="preserve"> se colige de los escritos que constan en el expediente a folios 43 a </w:t>
      </w:r>
      <w:r>
        <w:rPr>
          <w:spacing w:val="15"/>
          <w:sz w:val="25"/>
          <w:szCs w:val="25"/>
          <w:lang w:val="es-ES" w:eastAsia="es-ES"/>
        </w:rPr>
        <w:t xml:space="preserve">46. Así las cosas, podemos concluir que el señor </w:t>
      </w:r>
      <w:r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>
        <w:rPr>
          <w:rStyle w:val="CharacterStyle1"/>
          <w:b/>
          <w:bCs/>
          <w:spacing w:val="-3"/>
          <w:szCs w:val="25"/>
          <w:lang w:val="es-ES" w:eastAsia="es-ES"/>
        </w:rPr>
        <w:t>F.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, </w:t>
      </w:r>
      <w:r>
        <w:rPr>
          <w:spacing w:val="-3"/>
          <w:sz w:val="25"/>
          <w:szCs w:val="25"/>
          <w:lang w:val="es-ES" w:eastAsia="es-ES"/>
        </w:rPr>
        <w:t xml:space="preserve">incluyó en la declaración jurada información que era falsa, ya que declaró </w:t>
      </w:r>
      <w:r>
        <w:rPr>
          <w:spacing w:val="-2"/>
          <w:sz w:val="25"/>
          <w:szCs w:val="25"/>
          <w:lang w:val="es-ES" w:eastAsia="es-ES"/>
        </w:rPr>
        <w:t xml:space="preserve">que no había cedido concesión o permiso, manifestaciones que son desvirtuadas por la </w:t>
      </w:r>
      <w:r>
        <w:rPr>
          <w:spacing w:val="-3"/>
          <w:sz w:val="25"/>
          <w:szCs w:val="25"/>
          <w:lang w:val="es-ES" w:eastAsia="es-ES"/>
        </w:rPr>
        <w:t>Administración licitante y el propio decir del apelante.</w:t>
      </w:r>
    </w:p>
    <w:p w:rsidR="00E90163" w:rsidRDefault="00E90163" w:rsidP="00E90163">
      <w:pPr>
        <w:pStyle w:val="Style5"/>
        <w:kinsoku w:val="0"/>
        <w:autoSpaceDE/>
        <w:autoSpaceDN/>
        <w:spacing w:before="180"/>
        <w:rPr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Quedaba claro para el señor </w:t>
      </w:r>
      <w:r>
        <w:rPr>
          <w:rStyle w:val="CharacterStyle1"/>
          <w:b/>
          <w:bCs/>
          <w:spacing w:val="-1"/>
          <w:szCs w:val="25"/>
          <w:lang w:val="es-ES" w:eastAsia="es-ES"/>
        </w:rPr>
        <w:t>VHM</w:t>
      </w:r>
      <w:r>
        <w:rPr>
          <w:rStyle w:val="CharacterStyle1"/>
          <w:b/>
          <w:bCs/>
          <w:spacing w:val="-3"/>
          <w:szCs w:val="25"/>
          <w:lang w:val="es-ES" w:eastAsia="es-ES"/>
        </w:rPr>
        <w:t xml:space="preserve">F </w:t>
      </w:r>
      <w:r>
        <w:rPr>
          <w:spacing w:val="-2"/>
          <w:sz w:val="25"/>
          <w:szCs w:val="25"/>
          <w:lang w:val="es-ES" w:eastAsia="es-ES"/>
        </w:rPr>
        <w:t xml:space="preserve">y así lo manifestó </w:t>
      </w:r>
      <w:r>
        <w:rPr>
          <w:spacing w:val="-6"/>
          <w:sz w:val="25"/>
          <w:szCs w:val="25"/>
          <w:lang w:val="es-ES" w:eastAsia="es-ES"/>
        </w:rPr>
        <w:t xml:space="preserve">en la parte final de la declaración jurada que presentó, que la misma se rendía bajo la fe de </w:t>
      </w:r>
      <w:r>
        <w:rPr>
          <w:spacing w:val="-3"/>
          <w:sz w:val="25"/>
          <w:szCs w:val="25"/>
          <w:lang w:val="es-ES" w:eastAsia="es-ES"/>
        </w:rPr>
        <w:t xml:space="preserve">juramento y que cualquier falsedad en la información suministrada anularía su oferta, lo </w:t>
      </w:r>
      <w:r>
        <w:rPr>
          <w:spacing w:val="-6"/>
          <w:sz w:val="25"/>
          <w:szCs w:val="25"/>
          <w:lang w:val="es-ES" w:eastAsia="es-ES"/>
        </w:rPr>
        <w:t xml:space="preserve">anterior por así disponerlo expresamente el Decreto Ejecutivo número 28913-MOPT, antes </w:t>
      </w:r>
      <w:r>
        <w:rPr>
          <w:sz w:val="25"/>
          <w:szCs w:val="25"/>
          <w:lang w:val="es-ES" w:eastAsia="es-ES"/>
        </w:rPr>
        <w:t>citado.</w:t>
      </w:r>
    </w:p>
    <w:p w:rsidR="00E90163" w:rsidRDefault="00E90163" w:rsidP="00E90163">
      <w:pPr>
        <w:widowControl/>
        <w:kinsoku/>
        <w:autoSpaceDE w:val="0"/>
        <w:autoSpaceDN w:val="0"/>
        <w:adjustRightInd w:val="0"/>
        <w:sectPr w:rsidR="00E90163">
          <w:pgSz w:w="12240" w:h="15840"/>
          <w:pgMar w:top="1920" w:right="1550" w:bottom="1514" w:left="1610" w:header="720" w:footer="720" w:gutter="0"/>
          <w:cols w:space="720"/>
          <w:noEndnote/>
        </w:sectPr>
      </w:pPr>
    </w:p>
    <w:p w:rsidR="00E90163" w:rsidRPr="00E761D1" w:rsidRDefault="00E90163" w:rsidP="00E90163">
      <w:pPr>
        <w:pStyle w:val="Style6"/>
        <w:kinsoku w:val="0"/>
        <w:autoSpaceDE/>
        <w:autoSpaceDN/>
        <w:adjustRightInd/>
        <w:spacing w:line="199" w:lineRule="auto"/>
        <w:ind w:left="4896"/>
        <w:rPr>
          <w:rFonts w:ascii="Bookman Old Style" w:hAnsi="Bookman Old Style" w:cs="Bookman Old Style"/>
          <w:b/>
          <w:spacing w:val="-10"/>
          <w:lang w:val="es-ES" w:eastAsia="es-ES"/>
        </w:rPr>
      </w:pPr>
      <w:r w:rsidRPr="00E761D1">
        <w:rPr>
          <w:rFonts w:ascii="Bookman Old Style" w:hAnsi="Bookman Old Style" w:cs="Bookman Old Style"/>
          <w:b/>
          <w:spacing w:val="-10"/>
          <w:lang w:val="es-ES" w:eastAsia="es-ES"/>
        </w:rPr>
        <w:lastRenderedPageBreak/>
        <w:t>POR TANTO:</w:t>
      </w:r>
    </w:p>
    <w:p w:rsidR="00E90163" w:rsidRDefault="00E90163" w:rsidP="00E90163">
      <w:pPr>
        <w:pStyle w:val="Style6"/>
        <w:kinsoku w:val="0"/>
        <w:autoSpaceDE/>
        <w:autoSpaceDN/>
        <w:adjustRightInd/>
        <w:spacing w:before="540"/>
        <w:ind w:left="1224" w:right="360"/>
        <w:jc w:val="both"/>
        <w:rPr>
          <w:rFonts w:ascii="Bookman Old Style" w:hAnsi="Bookman Old Style" w:cs="Bookman Old Style"/>
          <w:spacing w:val="-20"/>
          <w:lang w:val="es-ES" w:eastAsia="es-ES"/>
        </w:rPr>
      </w:pPr>
      <w:r w:rsidRPr="00E761D1">
        <w:rPr>
          <w:rFonts w:ascii="Bookman Old Style" w:hAnsi="Bookman Old Style" w:cs="Bookman Old Style"/>
          <w:b/>
          <w:spacing w:val="-14"/>
          <w:lang w:val="es-ES" w:eastAsia="es-ES"/>
        </w:rPr>
        <w:t>I.-</w:t>
      </w:r>
      <w:r>
        <w:rPr>
          <w:rFonts w:ascii="Bookman Old Style" w:hAnsi="Bookman Old Style" w:cs="Bookman Old Style"/>
          <w:spacing w:val="-14"/>
          <w:lang w:val="es-ES" w:eastAsia="es-ES"/>
        </w:rPr>
        <w:t xml:space="preserve"> Declarar sin lugar el Recurso de Apelación en Subsidio interpuesto por </w:t>
      </w:r>
      <w:r w:rsidRPr="00E761D1">
        <w:rPr>
          <w:rFonts w:ascii="Bookman Old Style" w:hAnsi="Bookman Old Style" w:cs="Bookman Old Style"/>
          <w:b/>
          <w:spacing w:val="-14"/>
          <w:lang w:val="es-ES" w:eastAsia="es-ES"/>
        </w:rPr>
        <w:t>V</w:t>
      </w:r>
      <w:r w:rsidRPr="00E761D1">
        <w:rPr>
          <w:rFonts w:ascii="Bookman Old Style" w:hAnsi="Bookman Old Style" w:cs="Bookman Old Style"/>
          <w:b/>
          <w:spacing w:val="-17"/>
          <w:lang w:val="es-ES" w:eastAsia="es-ES"/>
        </w:rPr>
        <w:t>HMF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, cédula de identidad No. X-XXX-XXX, contra el acuerdo No 1 </w:t>
      </w:r>
      <w:r>
        <w:rPr>
          <w:rFonts w:ascii="Bookman Old Style" w:hAnsi="Bookman Old Style" w:cs="Bookman Old Style"/>
          <w:spacing w:val="-24"/>
          <w:lang w:val="es-ES" w:eastAsia="es-ES"/>
        </w:rPr>
        <w:t xml:space="preserve">de la sesión ordinaria No. 037-2001, realizada el 24 de octubre del 2001, por el Consejo de </w:t>
      </w:r>
      <w:r>
        <w:rPr>
          <w:rFonts w:ascii="Bookman Old Style" w:hAnsi="Bookman Old Style" w:cs="Bookman Old Style"/>
          <w:spacing w:val="-20"/>
          <w:lang w:val="es-ES" w:eastAsia="es-ES"/>
        </w:rPr>
        <w:t>Transporte Público.</w:t>
      </w:r>
    </w:p>
    <w:p w:rsidR="00E90163" w:rsidRDefault="00E90163" w:rsidP="00E90163">
      <w:pPr>
        <w:pStyle w:val="Style6"/>
        <w:kinsoku w:val="0"/>
        <w:autoSpaceDE/>
        <w:autoSpaceDN/>
        <w:adjustRightInd/>
        <w:spacing w:before="252"/>
        <w:ind w:left="1224"/>
        <w:rPr>
          <w:rFonts w:ascii="Bookman Old Style" w:hAnsi="Bookman Old Style" w:cs="Bookman Old Style"/>
          <w:spacing w:val="-20"/>
          <w:lang w:val="es-ES" w:eastAsia="es-ES"/>
        </w:rPr>
      </w:pPr>
      <w:r w:rsidRPr="00E761D1">
        <w:rPr>
          <w:rFonts w:ascii="Bookman Old Style" w:hAnsi="Bookman Old Style" w:cs="Bookman Old Style"/>
          <w:b/>
          <w:spacing w:val="-20"/>
          <w:lang w:val="es-ES" w:eastAsia="es-ES"/>
        </w:rPr>
        <w:t>II.-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 Se confirma en lo aquí indicado el acuerdo impugnado.</w:t>
      </w:r>
    </w:p>
    <w:p w:rsidR="00E90163" w:rsidRDefault="00E90163" w:rsidP="00E90163">
      <w:pPr>
        <w:pStyle w:val="Style6"/>
        <w:kinsoku w:val="0"/>
        <w:autoSpaceDE/>
        <w:autoSpaceDN/>
        <w:adjustRightInd/>
        <w:spacing w:before="252"/>
        <w:ind w:left="1224" w:right="360"/>
        <w:jc w:val="both"/>
        <w:rPr>
          <w:rFonts w:ascii="Bookman Old Style" w:hAnsi="Bookman Old Style" w:cs="Bookman Old Style"/>
          <w:spacing w:val="-21"/>
          <w:lang w:val="es-ES" w:eastAsia="es-ES"/>
        </w:rPr>
      </w:pPr>
      <w:r w:rsidRPr="00E761D1">
        <w:rPr>
          <w:rFonts w:ascii="Bookman Old Style" w:hAnsi="Bookman Old Style" w:cs="Bookman Old Style"/>
          <w:b/>
          <w:spacing w:val="-11"/>
          <w:lang w:val="es-ES" w:eastAsia="es-ES"/>
        </w:rPr>
        <w:t>III.-</w:t>
      </w:r>
      <w:r>
        <w:rPr>
          <w:rFonts w:ascii="Bookman Old Style" w:hAnsi="Bookman Old Style" w:cs="Bookman Old Style"/>
          <w:spacing w:val="-11"/>
          <w:lang w:val="es-ES" w:eastAsia="es-ES"/>
        </w:rPr>
        <w:t xml:space="preserve"> Se ordena al Consejo de Transporte Público, frente a la situación ilegitima            aquí  </w:t>
      </w:r>
      <w:r>
        <w:rPr>
          <w:rFonts w:ascii="Bookman Old Style" w:hAnsi="Bookman Old Style" w:cs="Bookman Old Style"/>
          <w:spacing w:val="-21"/>
          <w:lang w:val="es-ES" w:eastAsia="es-ES"/>
        </w:rPr>
        <w:t>evidenciada que proceda a establecer las acciones judiciales que estime pertinente.</w:t>
      </w:r>
    </w:p>
    <w:p w:rsidR="00E90163" w:rsidRDefault="00E90163" w:rsidP="00E90163">
      <w:pPr>
        <w:pStyle w:val="Style6"/>
        <w:kinsoku w:val="0"/>
        <w:autoSpaceDE/>
        <w:autoSpaceDN/>
        <w:adjustRightInd/>
        <w:spacing w:line="278" w:lineRule="exact"/>
        <w:ind w:left="1224" w:right="360"/>
        <w:jc w:val="both"/>
        <w:rPr>
          <w:rFonts w:ascii="Bookman Old Style" w:hAnsi="Bookman Old Style" w:cs="Bookman Old Style"/>
          <w:spacing w:val="-17"/>
          <w:lang w:val="es-ES" w:eastAsia="es-ES"/>
        </w:rPr>
      </w:pPr>
    </w:p>
    <w:p w:rsidR="00E90163" w:rsidRDefault="00E90163" w:rsidP="00E90163">
      <w:pPr>
        <w:pStyle w:val="Style6"/>
        <w:kinsoku w:val="0"/>
        <w:autoSpaceDE/>
        <w:autoSpaceDN/>
        <w:adjustRightInd/>
        <w:spacing w:line="278" w:lineRule="exact"/>
        <w:ind w:left="1224" w:right="360"/>
        <w:jc w:val="both"/>
        <w:rPr>
          <w:rFonts w:ascii="Bookman Old Style" w:hAnsi="Bookman Old Style" w:cs="Bookman Old Style"/>
          <w:spacing w:val="4"/>
          <w:lang w:val="es-ES" w:eastAsia="es-ES"/>
        </w:rPr>
      </w:pPr>
      <w:r w:rsidRPr="00E761D1">
        <w:rPr>
          <w:rFonts w:ascii="Bookman Old Style" w:hAnsi="Bookman Old Style" w:cs="Bookman Old Style"/>
          <w:b/>
          <w:spacing w:val="-17"/>
          <w:lang w:val="es-ES" w:eastAsia="es-ES"/>
        </w:rPr>
        <w:t>IV.-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 Por carecer la presente resolución del ulterior recurso en sede administrativa, de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conformidad con los culos 16 y 22 inciso c) de la Ley 7969, </w:t>
      </w:r>
      <w:r>
        <w:rPr>
          <w:b/>
          <w:bCs/>
          <w:i/>
          <w:iCs/>
          <w:spacing w:val="-5"/>
          <w:sz w:val="25"/>
          <w:szCs w:val="25"/>
          <w:lang w:val="es-ES" w:eastAsia="es-ES"/>
        </w:rPr>
        <w:t xml:space="preserve">se da por agotada la vía </w:t>
      </w:r>
      <w:r>
        <w:rPr>
          <w:b/>
          <w:bCs/>
          <w:i/>
          <w:iCs/>
          <w:spacing w:val="14"/>
          <w:sz w:val="25"/>
          <w:szCs w:val="25"/>
          <w:lang w:val="es-ES" w:eastAsia="es-ES"/>
        </w:rPr>
        <w:t xml:space="preserve">administrativa. </w:t>
      </w:r>
      <w:r>
        <w:rPr>
          <w:rFonts w:ascii="Bookman Old Style" w:hAnsi="Bookman Old Style" w:cs="Bookman Old Style"/>
          <w:spacing w:val="4"/>
          <w:lang w:val="es-ES" w:eastAsia="es-ES"/>
        </w:rPr>
        <w:t>NOTIFIQUESE.-</w:t>
      </w:r>
    </w:p>
    <w:p w:rsidR="00E90163" w:rsidRDefault="00E90163" w:rsidP="00E90163">
      <w:pPr>
        <w:widowControl/>
        <w:kinsoku/>
        <w:autoSpaceDE w:val="0"/>
        <w:autoSpaceDN w:val="0"/>
        <w:adjustRightInd w:val="0"/>
      </w:pPr>
    </w:p>
    <w:p w:rsidR="00E90163" w:rsidRDefault="00E90163" w:rsidP="00E90163">
      <w:pPr>
        <w:widowControl/>
        <w:kinsoku/>
        <w:autoSpaceDE w:val="0"/>
        <w:autoSpaceDN w:val="0"/>
        <w:adjustRightInd w:val="0"/>
      </w:pPr>
    </w:p>
    <w:p w:rsidR="00E90163" w:rsidRDefault="00E90163" w:rsidP="00E90163">
      <w:pPr>
        <w:widowControl/>
        <w:kinsoku/>
        <w:autoSpaceDE w:val="0"/>
        <w:autoSpaceDN w:val="0"/>
        <w:adjustRightInd w:val="0"/>
      </w:pPr>
    </w:p>
    <w:p w:rsidR="00E90163" w:rsidRPr="004F53BA" w:rsidRDefault="00E90163" w:rsidP="00E90163">
      <w:pPr>
        <w:pStyle w:val="Style4"/>
        <w:tabs>
          <w:tab w:val="left" w:pos="10065"/>
        </w:tabs>
        <w:kinsoku w:val="0"/>
        <w:autoSpaceDE/>
        <w:autoSpaceDN/>
        <w:spacing w:before="216"/>
        <w:ind w:right="28"/>
        <w:jc w:val="center"/>
        <w:rPr>
          <w:rStyle w:val="CharacterStyle3"/>
          <w:b w:val="0"/>
          <w:bCs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>Licda. Marta Luz Pérez Peláez</w:t>
      </w:r>
    </w:p>
    <w:p w:rsidR="00E90163" w:rsidRPr="004F53BA" w:rsidRDefault="00E90163" w:rsidP="00E90163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 w:val="0"/>
          <w:bCs/>
          <w:spacing w:val="-3"/>
          <w:w w:val="105"/>
          <w:sz w:val="24"/>
          <w:lang w:val="es-ES" w:eastAsia="es-ES"/>
        </w:rPr>
      </w:pPr>
      <w:r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    </w:t>
      </w: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>Presidenta</w:t>
      </w:r>
    </w:p>
    <w:p w:rsidR="00E90163" w:rsidRPr="004F53BA" w:rsidRDefault="00E90163" w:rsidP="00E90163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 w:val="0"/>
          <w:bCs/>
          <w:spacing w:val="-3"/>
          <w:w w:val="105"/>
          <w:sz w:val="24"/>
          <w:lang w:val="es-ES" w:eastAsia="es-ES"/>
        </w:rPr>
      </w:pPr>
    </w:p>
    <w:p w:rsidR="00E90163" w:rsidRPr="004F53BA" w:rsidRDefault="00E90163" w:rsidP="00E90163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rPr>
          <w:rStyle w:val="CharacterStyle3"/>
          <w:b w:val="0"/>
          <w:bCs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                      </w:t>
      </w:r>
    </w:p>
    <w:p w:rsidR="00E90163" w:rsidRPr="004F53BA" w:rsidRDefault="00E90163" w:rsidP="00E90163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rPr>
          <w:rStyle w:val="CharacterStyle3"/>
          <w:b w:val="0"/>
          <w:bCs/>
          <w:spacing w:val="-3"/>
          <w:w w:val="105"/>
          <w:sz w:val="24"/>
          <w:lang w:val="es-ES" w:eastAsia="es-ES"/>
        </w:rPr>
      </w:pPr>
      <w:r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      </w:t>
      </w: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Lic. Lu</w:t>
      </w:r>
      <w:r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is Gerardo Fallas Acosta   </w:t>
      </w: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Lic. Carlos Miguel </w:t>
      </w:r>
      <w:proofErr w:type="spellStart"/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>Portugez</w:t>
      </w:r>
      <w:proofErr w:type="spellEnd"/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</w:t>
      </w:r>
      <w:proofErr w:type="spellStart"/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>Mendez</w:t>
      </w:r>
      <w:proofErr w:type="spellEnd"/>
    </w:p>
    <w:p w:rsidR="00E90163" w:rsidRPr="004F53BA" w:rsidRDefault="00E90163" w:rsidP="00E90163">
      <w:pPr>
        <w:pStyle w:val="Style4"/>
        <w:tabs>
          <w:tab w:val="left" w:pos="9498"/>
          <w:tab w:val="left" w:pos="10065"/>
        </w:tabs>
        <w:kinsoku w:val="0"/>
        <w:autoSpaceDE/>
        <w:autoSpaceDN/>
        <w:spacing w:before="216"/>
        <w:ind w:right="-75"/>
        <w:rPr>
          <w:rStyle w:val="CharacterStyle3"/>
          <w:b w:val="0"/>
          <w:bCs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</w:t>
      </w:r>
      <w:r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                </w:t>
      </w: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    Juez                                      </w:t>
      </w:r>
      <w:r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                 </w:t>
      </w:r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 xml:space="preserve">      </w:t>
      </w:r>
      <w:proofErr w:type="spellStart"/>
      <w:r w:rsidRPr="004F53BA">
        <w:rPr>
          <w:rStyle w:val="CharacterStyle3"/>
          <w:b w:val="0"/>
          <w:bCs/>
          <w:spacing w:val="-3"/>
          <w:w w:val="105"/>
          <w:sz w:val="24"/>
          <w:lang w:val="es-ES" w:eastAsia="es-ES"/>
        </w:rPr>
        <w:t>Juez</w:t>
      </w:r>
      <w:proofErr w:type="spellEnd"/>
    </w:p>
    <w:p w:rsidR="00E90163" w:rsidRDefault="00E90163" w:rsidP="00E90163">
      <w:pPr>
        <w:widowControl/>
        <w:kinsoku/>
        <w:autoSpaceDE w:val="0"/>
        <w:autoSpaceDN w:val="0"/>
        <w:adjustRightInd w:val="0"/>
        <w:sectPr w:rsidR="00E90163" w:rsidSect="002C07D7">
          <w:pgSz w:w="12240" w:h="15840"/>
          <w:pgMar w:top="1040" w:right="1325" w:bottom="1560" w:left="964" w:header="720" w:footer="720" w:gutter="0"/>
          <w:cols w:space="720"/>
          <w:noEndnote/>
        </w:sectPr>
      </w:pPr>
    </w:p>
    <w:p w:rsidR="00E90163" w:rsidRDefault="00E90163" w:rsidP="00E90163">
      <w:pPr>
        <w:pStyle w:val="Style6"/>
        <w:kinsoku w:val="0"/>
        <w:autoSpaceDE/>
        <w:autoSpaceDN/>
        <w:adjustRightInd/>
        <w:spacing w:before="144" w:line="213" w:lineRule="auto"/>
        <w:jc w:val="center"/>
        <w:rPr>
          <w:b/>
          <w:bCs/>
          <w:spacing w:val="-5"/>
          <w:sz w:val="27"/>
          <w:szCs w:val="27"/>
          <w:lang w:val="es-ES" w:eastAsia="es-ES"/>
        </w:rPr>
      </w:pPr>
    </w:p>
    <w:p w:rsidR="00F07A18" w:rsidRDefault="00F07A18"/>
    <w:sectPr w:rsidR="00F07A18" w:rsidSect="002C07D7">
      <w:pgSz w:w="12240" w:h="15840"/>
      <w:pgMar w:top="800" w:right="616" w:bottom="11454" w:left="143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717"/>
    <w:multiLevelType w:val="singleLevel"/>
    <w:tmpl w:val="59FD78BB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3"/>
        <w:w w:val="105"/>
        <w:sz w:val="25"/>
        <w:szCs w:val="25"/>
      </w:rPr>
    </w:lvl>
  </w:abstractNum>
  <w:abstractNum w:abstractNumId="1">
    <w:nsid w:val="04CFA51A"/>
    <w:multiLevelType w:val="singleLevel"/>
    <w:tmpl w:val="4806D1C5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163"/>
    <w:rsid w:val="003819BC"/>
    <w:rsid w:val="003D5801"/>
    <w:rsid w:val="006A5EC0"/>
    <w:rsid w:val="0099644F"/>
    <w:rsid w:val="00A71D2C"/>
    <w:rsid w:val="00B20F1F"/>
    <w:rsid w:val="00B43B43"/>
    <w:rsid w:val="00B87B1C"/>
    <w:rsid w:val="00CA79F1"/>
    <w:rsid w:val="00E9016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6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90163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E90163"/>
    <w:pPr>
      <w:kinsoku/>
      <w:autoSpaceDE w:val="0"/>
      <w:autoSpaceDN w:val="0"/>
      <w:spacing w:before="288" w:line="228" w:lineRule="auto"/>
      <w:ind w:right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E9016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E90163"/>
    <w:pPr>
      <w:kinsoku/>
      <w:autoSpaceDE w:val="0"/>
      <w:autoSpaceDN w:val="0"/>
      <w:spacing w:before="252" w:line="228" w:lineRule="auto"/>
      <w:ind w:left="72" w:right="72" w:firstLine="72"/>
      <w:jc w:val="both"/>
    </w:pPr>
  </w:style>
  <w:style w:type="paragraph" w:customStyle="1" w:styleId="Style5">
    <w:name w:val="Style 5"/>
    <w:basedOn w:val="Normal"/>
    <w:uiPriority w:val="99"/>
    <w:rsid w:val="00E90163"/>
    <w:pPr>
      <w:kinsoku/>
      <w:autoSpaceDE w:val="0"/>
      <w:autoSpaceDN w:val="0"/>
      <w:ind w:left="72" w:right="72"/>
      <w:jc w:val="both"/>
    </w:pPr>
  </w:style>
  <w:style w:type="paragraph" w:customStyle="1" w:styleId="Style6">
    <w:name w:val="Style 6"/>
    <w:basedOn w:val="Normal"/>
    <w:uiPriority w:val="99"/>
    <w:rsid w:val="00E90163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E90163"/>
    <w:rPr>
      <w:sz w:val="25"/>
    </w:rPr>
  </w:style>
  <w:style w:type="character" w:customStyle="1" w:styleId="CharacterStyle7">
    <w:name w:val="Character Style 7"/>
    <w:uiPriority w:val="99"/>
    <w:rsid w:val="00E90163"/>
    <w:rPr>
      <w:sz w:val="20"/>
    </w:rPr>
  </w:style>
  <w:style w:type="character" w:customStyle="1" w:styleId="CharacterStyle3">
    <w:name w:val="Character Style 3"/>
    <w:uiPriority w:val="99"/>
    <w:rsid w:val="00E90163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2013-05-17T17:24:00Z</dcterms:created>
  <dcterms:modified xsi:type="dcterms:W3CDTF">2013-05-17T17:24:00Z</dcterms:modified>
</cp:coreProperties>
</file>